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B0E" w:rsidRPr="000A6B0E" w:rsidRDefault="000A6B0E" w:rsidP="000A6B0E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Согласие на использование конкурсной работы</w:t>
      </w:r>
    </w:p>
    <w:p w:rsidR="007C4315" w:rsidRPr="000A6B0E" w:rsidRDefault="007C4315" w:rsidP="007C4315">
      <w:pPr>
        <w:spacing w:after="0" w:line="276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bookmarkStart w:id="0" w:name="_Hlk178614711"/>
      <w:r>
        <w:rPr>
          <w:rFonts w:ascii="Avenir Next Cyr" w:hAnsi="Avenir Next Cyr"/>
          <w:b/>
          <w:bCs/>
          <w:sz w:val="20"/>
          <w:szCs w:val="20"/>
        </w:rPr>
        <w:t xml:space="preserve">проставляя галочку в соответствующем чек-боксе, </w:t>
      </w:r>
      <w:r w:rsidRPr="0078473F">
        <w:rPr>
          <w:rFonts w:ascii="Avenir Next Cyr" w:hAnsi="Avenir Next Cyr"/>
          <w:bCs/>
          <w:sz w:val="20"/>
          <w:szCs w:val="20"/>
        </w:rPr>
        <w:t>я</w:t>
      </w:r>
      <w:r>
        <w:rPr>
          <w:rFonts w:ascii="Avenir Next Cyr" w:hAnsi="Avenir Next Cyr"/>
          <w:bCs/>
          <w:sz w:val="20"/>
          <w:szCs w:val="20"/>
        </w:rPr>
        <w:t xml:space="preserve"> 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даю свое </w:t>
      </w:r>
      <w:r w:rsidRPr="007C4315">
        <w:rPr>
          <w:rFonts w:ascii="Avenir Next Cyr" w:eastAsia="Times New Roman" w:hAnsi="Avenir Next Cyr" w:cs="Times New Roman"/>
          <w:b/>
          <w:sz w:val="20"/>
          <w:szCs w:val="20"/>
          <w:lang w:eastAsia="ru-RU"/>
        </w:rPr>
        <w:t>согласие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</w:t>
      </w:r>
      <w:bookmarkEnd w:id="0"/>
      <w:r w:rsidRPr="007C4315">
        <w:rPr>
          <w:rFonts w:ascii="Avenir Next Cyr" w:eastAsia="Times New Roman" w:hAnsi="Avenir Next Cyr" w:cs="Times New Roman"/>
          <w:b/>
          <w:sz w:val="20"/>
          <w:szCs w:val="20"/>
          <w:lang w:eastAsia="ru-RU"/>
        </w:rPr>
        <w:t>на использование моей конкурсной работы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, переданной </w:t>
      </w: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мной 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в рамках участия </w:t>
      </w:r>
      <w:r w:rsidRPr="000A6B0E">
        <w:rPr>
          <w:rFonts w:ascii="Avenir Next Cyr" w:hAnsi="Avenir Next Cyr"/>
          <w:sz w:val="20"/>
          <w:szCs w:val="20"/>
        </w:rPr>
        <w:t>во Всероссийском конкурсе «Гимн России понятными словами» (далее – Конкурс), а также для иных целей, связанных с проведением Конкурса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, проводимом </w:t>
      </w:r>
      <w:r w:rsidRPr="000A6B0E">
        <w:rPr>
          <w:rFonts w:ascii="Avenir Next Cyr" w:hAnsi="Avenir Next Cyr"/>
          <w:sz w:val="20"/>
          <w:szCs w:val="20"/>
        </w:rPr>
        <w:t xml:space="preserve">автономной некоммерческой организации «Инновационный центр развития и воспитания детей и молодежи» (ИНН 7720643216, ОГРН 1207700196582), зарегистрированной по адресу: г. Москва, ул. 1-я Владимирская, д. 37/15, </w:t>
      </w:r>
      <w:proofErr w:type="spellStart"/>
      <w:r w:rsidRPr="000A6B0E">
        <w:rPr>
          <w:rFonts w:ascii="Avenir Next Cyr" w:hAnsi="Avenir Next Cyr"/>
          <w:sz w:val="20"/>
          <w:szCs w:val="20"/>
        </w:rPr>
        <w:t>эт</w:t>
      </w:r>
      <w:proofErr w:type="spellEnd"/>
      <w:r w:rsidRPr="000A6B0E">
        <w:rPr>
          <w:rFonts w:ascii="Avenir Next Cyr" w:hAnsi="Avenir Next Cyr"/>
          <w:sz w:val="20"/>
          <w:szCs w:val="20"/>
        </w:rPr>
        <w:t xml:space="preserve">./пом. 1/XII, официальный информационный ресурс организатора: </w:t>
      </w:r>
      <w:hyperlink r:id="rId5" w:tgtFrame="_new" w:history="1">
        <w:r w:rsidRPr="000A6B0E">
          <w:rPr>
            <w:rStyle w:val="a5"/>
            <w:rFonts w:ascii="Avenir Next Cyr" w:hAnsi="Avenir Next Cyr"/>
            <w:sz w:val="20"/>
            <w:szCs w:val="20"/>
          </w:rPr>
          <w:t>www.youthy.ru</w:t>
        </w:r>
      </w:hyperlink>
      <w:r w:rsidRPr="000A6B0E">
        <w:rPr>
          <w:rFonts w:ascii="Avenir Next Cyr" w:hAnsi="Avenir Next Cyr"/>
          <w:sz w:val="20"/>
          <w:szCs w:val="20"/>
        </w:rPr>
        <w:t xml:space="preserve"> (далее – Организатор)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, на следующих условиях:</w:t>
      </w:r>
    </w:p>
    <w:p w:rsidR="000A6B0E" w:rsidRPr="000A6B0E" w:rsidRDefault="000A6B0E" w:rsidP="000A6B0E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Цели использования:</w:t>
      </w:r>
    </w:p>
    <w:p w:rsidR="000A6B0E" w:rsidRPr="000A6B0E" w:rsidRDefault="000A6B0E" w:rsidP="000A6B0E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Публикация и распространение Работы на официальных ресурсах Организатора, включая:</w:t>
      </w:r>
    </w:p>
    <w:p w:rsidR="000A6B0E" w:rsidRPr="000A6B0E" w:rsidRDefault="007C4315" w:rsidP="000A6B0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о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фициальный сайт Организатора,</w:t>
      </w:r>
    </w:p>
    <w:p w:rsidR="000A6B0E" w:rsidRPr="000A6B0E" w:rsidRDefault="007C4315" w:rsidP="000A6B0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с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оциальные сети,</w:t>
      </w:r>
    </w:p>
    <w:p w:rsidR="000A6B0E" w:rsidRPr="000A6B0E" w:rsidRDefault="007C4315" w:rsidP="000A6B0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п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ечатные и электронные средства массовой информации (СМИ),</w:t>
      </w:r>
      <w:r w:rsidR="00971D25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</w:t>
      </w:r>
      <w:r w:rsidR="00971D25" w:rsidRPr="00A13FD5">
        <w:rPr>
          <w:rFonts w:ascii="Avenir Next" w:hAnsi="Avenir Next" w:cs="Avenir Heavy"/>
          <w:color w:val="000000"/>
          <w:sz w:val="20"/>
          <w:szCs w:val="20"/>
        </w:rPr>
        <w:t>эфир</w:t>
      </w:r>
      <w:r w:rsidR="00971D25">
        <w:rPr>
          <w:rFonts w:ascii="Avenir Next" w:hAnsi="Avenir Next" w:cs="Helvetica Neue"/>
          <w:color w:val="000000"/>
          <w:sz w:val="20"/>
          <w:szCs w:val="20"/>
        </w:rPr>
        <w:t>ы</w:t>
      </w:r>
      <w:r w:rsidR="00971D25" w:rsidRPr="00A13FD5">
        <w:rPr>
          <w:rFonts w:ascii="Avenir Next" w:hAnsi="Avenir Next" w:cs="Helvetica Neue"/>
          <w:color w:val="000000"/>
          <w:sz w:val="20"/>
          <w:szCs w:val="20"/>
        </w:rPr>
        <w:t xml:space="preserve"> </w:t>
      </w:r>
      <w:r w:rsidR="00971D25" w:rsidRPr="00A13FD5">
        <w:rPr>
          <w:rFonts w:ascii="Avenir Next" w:hAnsi="Avenir Next" w:cs="Avenir Heavy"/>
          <w:color w:val="000000"/>
          <w:sz w:val="20"/>
          <w:szCs w:val="20"/>
        </w:rPr>
        <w:t>телерадиовещания</w:t>
      </w:r>
      <w:r w:rsidR="00971D25" w:rsidRPr="00A13FD5">
        <w:rPr>
          <w:rFonts w:ascii="Avenir Next" w:hAnsi="Avenir Next" w:cs="Helvetica Neue"/>
          <w:color w:val="000000"/>
          <w:sz w:val="20"/>
          <w:szCs w:val="20"/>
        </w:rPr>
        <w:t>,</w:t>
      </w:r>
    </w:p>
    <w:p w:rsidR="000A6B0E" w:rsidRPr="000A6B0E" w:rsidRDefault="007C4315" w:rsidP="000A6B0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в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ыставки, презентации и другие публичные мероприятия, связанные с Конкурсом.</w:t>
      </w:r>
    </w:p>
    <w:p w:rsidR="000A6B0E" w:rsidRPr="000A6B0E" w:rsidRDefault="000A6B0E" w:rsidP="000A6B0E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Действия Организатора:</w:t>
      </w:r>
    </w:p>
    <w:p w:rsidR="000A6B0E" w:rsidRPr="000A6B0E" w:rsidRDefault="000A6B0E" w:rsidP="000A6B0E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вправе размещать Работу в интернете, включая официальные сайты, социальные сети, а также передавать материалы в печатные и электронные СМИ</w:t>
      </w:r>
      <w:r w:rsidR="00971D25">
        <w:rPr>
          <w:rFonts w:ascii="Avenir Next Cyr" w:eastAsia="Times New Roman" w:hAnsi="Avenir Next Cyr" w:cs="Times New Roman"/>
          <w:sz w:val="20"/>
          <w:szCs w:val="20"/>
          <w:lang w:eastAsia="ru-RU"/>
        </w:rPr>
        <w:t>, теле- и радиокомпании</w:t>
      </w:r>
      <w:r w:rsidR="00971D25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.</w:t>
      </w:r>
    </w:p>
    <w:p w:rsidR="000A6B0E" w:rsidRPr="000A6B0E" w:rsidRDefault="000A6B0E" w:rsidP="000A6B0E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вправе редактировать Работу только для целей форматирования или адаптации к требованиям носителей (например, изменение размеров изображений или форматов файлов).</w:t>
      </w:r>
    </w:p>
    <w:p w:rsidR="000A6B0E" w:rsidRPr="000A6B0E" w:rsidRDefault="000A6B0E" w:rsidP="000A6B0E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Ограничение ответственности:</w:t>
      </w:r>
    </w:p>
    <w:p w:rsidR="000A6B0E" w:rsidRPr="000A6B0E" w:rsidRDefault="000A6B0E" w:rsidP="000A6B0E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предпринимает все возможные меры для удаления Работы в случае отзыва настоящего согласия, однако не несет ответственности за удаление Работы с внешних ресурсов, таких как СМИ, сторонние веб-сайты и другие публичные платформы, где Работа была размещена до момента отзыва согласия.</w:t>
      </w:r>
    </w:p>
    <w:p w:rsidR="000A6B0E" w:rsidRPr="000A6B0E" w:rsidRDefault="000A6B0E" w:rsidP="000A6B0E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не несет ответственности за дальнейшее использование Работы третьими лицами, если материалы уже были опубликованы в общедоступных источниках.</w:t>
      </w:r>
    </w:p>
    <w:p w:rsidR="000A6B0E" w:rsidRPr="000A6B0E" w:rsidRDefault="000A6B0E" w:rsidP="000A6B0E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Право на отзыв согласия:</w:t>
      </w:r>
    </w:p>
    <w:p w:rsidR="000A6B0E" w:rsidRPr="000A6B0E" w:rsidRDefault="000A6B0E" w:rsidP="000A6B0E">
      <w:pPr>
        <w:numPr>
          <w:ilvl w:val="0"/>
          <w:numId w:val="4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Я уведомлен(а), что могу в любой момент отозвать свое согласие на использование Работы, направив письменное уведомление на адрес Организатора: </w:t>
      </w:r>
      <w:r w:rsidR="007C4315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г. Москва, ул. 1-я Владимирская, д. 37/15, </w:t>
      </w:r>
      <w:proofErr w:type="spellStart"/>
      <w:r w:rsidR="007C4315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>эт</w:t>
      </w:r>
      <w:proofErr w:type="spellEnd"/>
      <w:r w:rsidR="007C4315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./пом. 1/XII, либо через электронную почту: </w:t>
      </w:r>
      <w:hyperlink r:id="rId6" w:history="1">
        <w:r w:rsidR="007C4315" w:rsidRPr="00385AE8">
          <w:rPr>
            <w:rStyle w:val="a5"/>
            <w:rFonts w:ascii="Avenir Next Cyr" w:eastAsia="Times New Roman" w:hAnsi="Avenir Next Cyr" w:cs="Times New Roman"/>
            <w:sz w:val="20"/>
            <w:szCs w:val="20"/>
            <w:lang w:eastAsia="ru-RU"/>
          </w:rPr>
          <w:t>info@youthy.ru</w:t>
        </w:r>
      </w:hyperlink>
      <w:r w:rsidR="007C4315">
        <w:rPr>
          <w:rFonts w:ascii="Avenir Next Cyr" w:eastAsia="Times New Roman" w:hAnsi="Avenir Next Cyr" w:cs="Times New Roman"/>
          <w:sz w:val="20"/>
          <w:szCs w:val="20"/>
          <w:lang w:eastAsia="ru-RU"/>
        </w:rPr>
        <w:t>.</w:t>
      </w:r>
      <w:r w:rsidR="007C4315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 </w:t>
      </w:r>
    </w:p>
    <w:p w:rsidR="000A6B0E" w:rsidRPr="000A6B0E" w:rsidRDefault="000A6B0E" w:rsidP="000A6B0E">
      <w:pPr>
        <w:numPr>
          <w:ilvl w:val="0"/>
          <w:numId w:val="4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В случае отзыва согласия Организатор обязуется прекратить использование Работы в течение 30 календарных дней с момента получения уведомления, однако это не распространяется на уже размещенные материалы в сторонних СМИ и источниках, на которые Организатор не имеет прямого влияния.</w:t>
      </w:r>
    </w:p>
    <w:p w:rsidR="000A6B0E" w:rsidRPr="000A6B0E" w:rsidRDefault="000A6B0E" w:rsidP="000A6B0E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Срок использования Работы:</w:t>
      </w:r>
    </w:p>
    <w:p w:rsidR="000A6B0E" w:rsidRPr="000A6B0E" w:rsidRDefault="000A6B0E" w:rsidP="007C4315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Работа может быть использована в течение срока проведения Конкурса и в течение </w:t>
      </w:r>
      <w:r w:rsidR="007C4315">
        <w:rPr>
          <w:rFonts w:ascii="Avenir Next Cyr" w:eastAsia="Times New Roman" w:hAnsi="Avenir Next Cyr" w:cs="Times New Roman"/>
          <w:sz w:val="20"/>
          <w:szCs w:val="20"/>
          <w:lang w:eastAsia="ru-RU"/>
        </w:rPr>
        <w:t>10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лет после его завершения либо до момента отзыва настоящего согласия.</w:t>
      </w:r>
    </w:p>
    <w:p w:rsidR="007A6E22" w:rsidRPr="000A6B0E" w:rsidRDefault="007A6E22" w:rsidP="000A6B0E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</w:p>
    <w:sectPr w:rsidR="007A6E22" w:rsidRPr="000A6B0E" w:rsidSect="000A6B0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">
    <w:panose1 w:val="020B0503020202020204"/>
    <w:charset w:val="CC"/>
    <w:family w:val="swiss"/>
    <w:pitch w:val="variable"/>
    <w:sig w:usb0="8000022F" w:usb1="5000204A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7B4E"/>
    <w:multiLevelType w:val="multilevel"/>
    <w:tmpl w:val="54A2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1391F"/>
    <w:multiLevelType w:val="multilevel"/>
    <w:tmpl w:val="3E2C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D5325"/>
    <w:multiLevelType w:val="multilevel"/>
    <w:tmpl w:val="E4D0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46565"/>
    <w:multiLevelType w:val="hybridMultilevel"/>
    <w:tmpl w:val="1E90C1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0772FE"/>
    <w:multiLevelType w:val="multilevel"/>
    <w:tmpl w:val="7A7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E0570"/>
    <w:multiLevelType w:val="multilevel"/>
    <w:tmpl w:val="830C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954600">
    <w:abstractNumId w:val="1"/>
  </w:num>
  <w:num w:numId="2" w16cid:durableId="2031878228">
    <w:abstractNumId w:val="4"/>
  </w:num>
  <w:num w:numId="3" w16cid:durableId="248730795">
    <w:abstractNumId w:val="0"/>
  </w:num>
  <w:num w:numId="4" w16cid:durableId="1608581287">
    <w:abstractNumId w:val="2"/>
  </w:num>
  <w:num w:numId="5" w16cid:durableId="2075548533">
    <w:abstractNumId w:val="5"/>
  </w:num>
  <w:num w:numId="6" w16cid:durableId="224145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E"/>
    <w:rsid w:val="000A6B0E"/>
    <w:rsid w:val="0043194F"/>
    <w:rsid w:val="00553A52"/>
    <w:rsid w:val="007A6E22"/>
    <w:rsid w:val="007C4315"/>
    <w:rsid w:val="007D7DDA"/>
    <w:rsid w:val="009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19A5"/>
  <w15:chartTrackingRefBased/>
  <w15:docId w15:val="{12073AED-9CF9-42DE-B2CC-188417A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B0E"/>
    <w:rPr>
      <w:b/>
      <w:bCs/>
    </w:rPr>
  </w:style>
  <w:style w:type="character" w:styleId="a5">
    <w:name w:val="Hyperlink"/>
    <w:basedOn w:val="a0"/>
    <w:uiPriority w:val="99"/>
    <w:unhideWhenUsed/>
    <w:rsid w:val="000A6B0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uthy.ru" TargetMode="External"/><Relationship Id="rId5" Type="http://schemas.openxmlformats.org/officeDocument/2006/relationships/hyperlink" Target="http://www.youth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Солдатова</dc:creator>
  <cp:keywords/>
  <dc:description/>
  <cp:lastModifiedBy>Microsoft Office User</cp:lastModifiedBy>
  <cp:revision>2</cp:revision>
  <dcterms:created xsi:type="dcterms:W3CDTF">2024-10-09T13:27:00Z</dcterms:created>
  <dcterms:modified xsi:type="dcterms:W3CDTF">2024-10-09T13:27:00Z</dcterms:modified>
</cp:coreProperties>
</file>